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文艺理论专业  文艺上的反对现代修正主义和党的文艺方针政策学习参考资料  2</w:t>
      </w:r>
    </w:p>
    <w:p>
      <w:r>
        <w:rPr>
          <w:rFonts w:ascii="宋体" w:hAnsi="宋体" w:eastAsia="宋体"/>
          <w:sz w:val="24"/>
        </w:rPr>
        <w:t>中共中央高级党校语言文学教研室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文艺理论专业  文艺上的反对现代修正主义和党的文艺方针政策学习参考资料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中共中央高级党校语言文学教研室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本书出售、求购地址：https://www.jiaokey.com/book/detail/10840039.html</w:t>
      </w:r>
    </w:p>
    <w:p>
      <w:r>
        <w:t>更多相关图书推荐：https://www.jiaokey.com</w:t>
      </w:r>
    </w:p>
    <w:p>
      <w:r>
        <w:t>中共中央高级党校语言文学教研室 其他作品：https://www.jiaokey.com/tag/中共中央高级党校语言文学教研室.html</w:t>
      </w:r>
    </w:p>
    <w:p>
      <w:r>
        <w:t>关键词搜索：https://www.jiaokey.com/tag/文艺理论专业  文艺上的反对现代修正主义和党的文艺方针政策学习参考资料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