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中国与知识经济：把握21世纪</w:t>
      </w:r>
    </w:p>
    <w:p>
      <w:r>
        <w:rPr>
          <w:rFonts w:ascii="宋体" w:hAnsi="宋体" w:eastAsia="宋体"/>
          <w:sz w:val="24"/>
        </w:rPr>
        <w:t>卡尔·J.达尔曼（Carl J.Dahlman），让-艾立克·奥波特（Jean-Eric Aubert）著 熊义志等译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中国与知识经济：把握21世纪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卡尔·J.达尔曼（Carl J.Dahlman），让-艾立克·奥波特（Jean-Eric Aubert）著 熊义志等译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本书出售、求购地址：https://www.jiaokey.com/book/detail/10839762.html</w:t>
      </w:r>
    </w:p>
    <w:p>
      <w:r>
        <w:t>更多相关图书推荐：https://www.jiaokey.com</w:t>
      </w:r>
    </w:p>
    <w:p>
      <w:r>
        <w:t>卡尔·J.达尔曼（Carl J.Dahlman），让-艾立克·奥波特（Jean-Eric Aubert）著 熊义志等译 其他作品：https://www.jiaokey.com/tag/卡尔·J.达尔曼（Carl J.Dahlman），让-艾立克·奥波特（Jean-Eric Aubert）著 熊义志等译.html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关键词搜索：https://www.jiaokey.com/tag/中国与知识经济：把握21世纪.html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