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问题分析与决策</w:t>
      </w:r>
    </w:p>
    <w:p>
      <w:r>
        <w:rPr>
          <w:rFonts w:ascii="宋体" w:hAnsi="宋体" w:eastAsia="宋体"/>
          <w:sz w:val="24"/>
        </w:rPr>
        <w:t>（美）凯普纳，（美）崔果著；颜斯华译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（美）凯普纳，（美）崔果著；颜斯华译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本书出售、求购地址：https://www.jiaokey.com/book/detail/10838984.html</w:t>
      </w:r>
    </w:p>
    <w:p>
      <w:r>
        <w:t>更多相关图书推荐：https://www.jiaokey.com</w:t>
      </w:r>
    </w:p>
    <w:p>
      <w:r>
        <w:t>（美）凯普纳，（美）崔果著；颜斯华译 其他作品：https://www.jiaokey.com/tag/（美）凯普纳，（美）崔果著；颜斯华译.html</w:t>
      </w:r>
    </w:p>
    <w:p>
      <w:r>
        <w:t>中国生产力中心 出版图书：https://www.jiaokey.com/tag/中国生产力中心.html</w:t>
      </w:r>
    </w:p>
    <w:p>
      <w:r>
        <w:t>关键词搜索：https://www.jiaokey.com/tag/问题分析与决策.html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