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为帝国主义服务的税收、公债和通货膨胀</w:t>
      </w:r>
    </w:p>
    <w:p>
      <w:r>
        <w:rPr>
          <w:rFonts w:ascii="宋体" w:hAnsi="宋体" w:eastAsia="宋体"/>
          <w:sz w:val="24"/>
        </w:rPr>
        <w:t>（苏）布列格里（Э.Брегель）著；彭在勤等译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为帝国主义服务的税收、公债和通货膨胀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（苏）布列格里（Э.Брегель）著；彭在勤等译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本书出售、求购地址：https://www.jiaokey.com/book/detail/10838935.html</w:t>
      </w:r>
    </w:p>
    <w:p>
      <w:r>
        <w:t>更多相关图书推荐：https://www.jiaokey.com</w:t>
      </w:r>
    </w:p>
    <w:p>
      <w:r>
        <w:t>（苏）布列格里（Э.Брегель）著；彭在勤等译 其他作品：https://www.jiaokey.com/tag/（苏）布列格里（Э.Брегель）著；彭在勤等译.html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关键词搜索：https://www.jiaokey.com/tag/为帝国主义服务的税收、公债和通货膨胀.html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