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</w:t>
      </w:r>
    </w:p>
    <w:p>
      <w:r>
        <w:rPr>
          <w:rFonts w:ascii="宋体" w:hAnsi="宋体" w:eastAsia="宋体"/>
          <w:sz w:val="24"/>
        </w:rPr>
        <w:t>（英）布雷德伯里，（英）麦克法兰编；胡家峦等译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（英）布雷德伯里，（英）麦克法兰编；胡家峦等译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本书出售、求购地址：https://www.jiaokey.com/book/detail/10837711.html</w:t>
      </w:r>
    </w:p>
    <w:p>
      <w:r>
        <w:t>更多相关图书推荐：https://www.jiaokey.com</w:t>
      </w:r>
    </w:p>
    <w:p>
      <w:r>
        <w:t>（英）布雷德伯里，（英）麦克法兰编；胡家峦等译 其他作品：https://www.jiaokey.com/tag/（英）布雷德伯里，（英）麦克法兰编；胡家峦等译.html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