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什么是资产阶级民族和社会主义民族</w:t>
      </w:r>
    </w:p>
    <w:p>
      <w:r>
        <w:rPr>
          <w:rFonts w:ascii="宋体" w:hAnsi="宋体" w:eastAsia="宋体"/>
          <w:sz w:val="24"/>
        </w:rPr>
        <w:t>（苏）科兹洛夫（В.К.Козлов）著；吴玉，高文德译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什么是资产阶级民族和社会主义民族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（苏）科兹洛夫（В.К.Козлов）著；吴玉，高文德译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本书出售、求购地址：https://www.jiaokey.com/book/detail/10835576.html</w:t>
      </w:r>
    </w:p>
    <w:p>
      <w:r>
        <w:t>更多相关图书推荐：https://www.jiaokey.com</w:t>
      </w:r>
    </w:p>
    <w:p>
      <w:r>
        <w:t>（苏）科兹洛夫（В.К.Козлов）著；吴玉，高文德译 其他作品：https://www.jiaokey.com/tag/（苏）科兹洛夫（В.К.Козлов）著；吴玉，高文德译.html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关键词搜索：https://www.jiaokey.com/tag/什么是资产阶级民族和社会主义民族.html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