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欧几里得和巴拿赫空间内方程的解法</w:t>
      </w:r>
    </w:p>
    <w:p>
      <w:r>
        <w:rPr>
          <w:rFonts w:ascii="宋体" w:hAnsi="宋体" w:eastAsia="宋体"/>
          <w:sz w:val="24"/>
        </w:rPr>
        <w:t>A.M.奥斯科洛夫斯基著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欧几里得和巴拿赫空间内方程的解法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A.M.奥斯科洛夫斯基著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本书出售、求购地址：https://www.jiaokey.com/book/detail/10832743.html</w:t>
      </w:r>
    </w:p>
    <w:p>
      <w:r>
        <w:t>更多相关图书推荐：https://www.jiaokey.com</w:t>
      </w:r>
    </w:p>
    <w:p>
      <w:r>
        <w:t>A.M.奥斯科洛夫斯基著 其他作品：https://www.jiaokey.com/tag/A.M.奥斯科洛夫斯基著.html</w:t>
      </w:r>
    </w:p>
    <w:p>
      <w:r>
        <w:t>关键词搜索：https://www.jiaokey.com/tag/欧几里得和巴拿赫空间内方程的解法.html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