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矩阵计算</w:t>
      </w:r>
    </w:p>
    <w:p>
      <w:r>
        <w:rPr>
          <w:rFonts w:ascii="宋体" w:hAnsi="宋体" w:eastAsia="宋体"/>
          <w:sz w:val="24"/>
        </w:rPr>
        <w:t>（美）G. H. 格罗布，C. F. 万罗安著；廉庆荣等译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 H. 格罗布，C. F. 万罗安著；廉庆荣等译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本书出售、求购地址：https://www.jiaokey.com/book/detail/10832433.html</w:t>
      </w:r>
    </w:p>
    <w:p>
      <w:r>
        <w:t>更多相关图书推荐：https://www.jiaokey.com</w:t>
      </w:r>
    </w:p>
    <w:p>
      <w:r>
        <w:t>（美）G. H. 格罗布，C. F. 万罗安著；廉庆荣等译 其他作品：https://www.jiaokey.com/tag/（美）G. H. 格罗布，C. F. 万罗安著；廉庆荣等译.html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关键词搜索：https://www.jiaokey.com/tag/矩阵计算.html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