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阶跃恢复二极管谐波发生器  《固体微波技术》增刊</w:t>
      </w:r>
    </w:p>
    <w:p>
      <w:r>
        <w:rPr>
          <w:rFonts w:ascii="宋体" w:hAnsi="宋体" w:eastAsia="宋体"/>
          <w:sz w:val="24"/>
        </w:rPr>
        <w:t>《固体微波技术》编辑组编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阶跃恢复二极管谐波发生器  《固体微波技术》增刊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《固体微波技术》编辑组编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固体微波技术编辑组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本书出售、求购地址：https://www.jiaokey.com/book/detail/10832333.html</w:t>
      </w:r>
    </w:p>
    <w:p>
      <w:r>
        <w:t>更多相关图书推荐：https://www.jiaokey.com</w:t>
      </w:r>
    </w:p>
    <w:p>
      <w:r>
        <w:t>《固体微波技术》编辑组编 其他作品：https://www.jiaokey.com/tag/《固体微波技术》编辑组编.html</w:t>
      </w:r>
    </w:p>
    <w:p>
      <w:r>
        <w:t>固体微波技术编辑组 出版图书：https://www.jiaokey.com/tag/固体微波技术编辑组.html</w:t>
      </w:r>
    </w:p>
    <w:p>
      <w:r>
        <w:t>关键词搜索：https://www.jiaokey.com/tag/阶跃恢复二极管谐波发生器  《固体微波技术》增刊.html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