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图解静电感应器件</w:t>
      </w:r>
    </w:p>
    <w:p>
      <w:r>
        <w:rPr>
          <w:rFonts w:ascii="宋体" w:hAnsi="宋体" w:eastAsia="宋体"/>
          <w:sz w:val="24"/>
        </w:rPr>
        <w:t>（日）村冈公裕，（日）龙田正隆主编；吴康迪等译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图解静电感应器件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（日）村冈公裕，（日）龙田正隆主编；吴康迪等译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本书出售、求购地址：https://www.jiaokey.com/book/detail/10830816.html</w:t>
      </w:r>
    </w:p>
    <w:p>
      <w:r>
        <w:t>更多相关图书推荐：https://www.jiaokey.com</w:t>
      </w:r>
    </w:p>
    <w:p>
      <w:r>
        <w:t>（日）村冈公裕，（日）龙田正隆主编；吴康迪等译 其他作品：https://www.jiaokey.com/tag/（日）村冈公裕，（日）龙田正隆主编；吴康迪等译.html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关键词搜索：https://www.jiaokey.com/tag/图解静电感应器件.html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