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《军队经常性思想工作要则》学习答问</w:t>
      </w:r>
    </w:p>
    <w:p>
      <w:r>
        <w:rPr>
          <w:rFonts w:ascii="宋体" w:hAnsi="宋体" w:eastAsia="宋体"/>
          <w:sz w:val="24"/>
        </w:rPr>
        <w:t>肖振廷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《军队经常性思想工作要则》学习答问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本书出售、求购地址：https://www.jiaokey.com/book/detail/10830642.html</w:t>
      </w:r>
    </w:p>
    <w:p>
      <w:r>
        <w:t>更多相关图书推荐：https://www.jiaokey.com</w:t>
      </w:r>
    </w:p>
    <w:p>
      <w:r>
        <w:t>肖振廷 其他作品：https://www.jiaokey.com/tag/肖振廷.html</w:t>
      </w:r>
    </w:p>
    <w:p>
      <w:r>
        <w:t>关键词搜索：https://www.jiaokey.com/tag/《军队经常性思想工作要则》学习答问.html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