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中国古典文学精品屋  2  人间词话解读</w:t>
      </w:r>
    </w:p>
    <w:p>
      <w:r>
        <w:rPr>
          <w:rFonts w:ascii="宋体" w:hAnsi="宋体" w:eastAsia="宋体"/>
          <w:sz w:val="24"/>
        </w:rPr>
        <w:t>余国庆等编（安徽新华学院人文艺术学院）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中国古典文学精品屋  2  人间词话解读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余国庆等编（安徽新华学院人文艺术学院）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本书出售、求购地址：https://www.jiaokey.com/book/detail/10829131.html</w:t>
      </w:r>
    </w:p>
    <w:p>
      <w:r>
        <w:t>更多相关图书推荐：https://www.jiaokey.com</w:t>
      </w:r>
    </w:p>
    <w:p>
      <w:r>
        <w:t>余国庆等编（安徽新华学院人文艺术学院） 其他作品：https://www.jiaokey.com/tag/余国庆等编（安徽新华学院人文艺术学院）.html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关键词搜索：https://www.jiaokey.com/tag/中国古典文学精品屋  2  人间词话解读.html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