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鲁凡之论香港前途一  走向民主自治的“港人治港”</w:t>
      </w:r>
    </w:p>
    <w:p>
      <w:r>
        <w:rPr>
          <w:rFonts w:ascii="宋体" w:hAnsi="宋体" w:eastAsia="宋体"/>
          <w:sz w:val="24"/>
        </w:rPr>
        <w:t>鲁凡之著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鲁凡之论香港前途一  走向民主自治的“港人治港”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北辰学社；集贤社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本书出售、求购地址：https://www.jiaokey.com/book/detail/10824668.html</w:t>
      </w:r>
    </w:p>
    <w:p>
      <w:r>
        <w:t>更多相关图书推荐：https://www.jiaokey.com</w:t>
      </w:r>
    </w:p>
    <w:p>
      <w:r>
        <w:t>鲁凡之著 其他作品：https://www.jiaokey.com/tag/鲁凡之著.html</w:t>
      </w:r>
    </w:p>
    <w:p>
      <w:r>
        <w:t>北辰学社；集贤社 出版图书：https://www.jiaokey.com/tag/北辰学社；集贤社.html</w:t>
      </w:r>
    </w:p>
    <w:p>
      <w:r>
        <w:t>关键词搜索：https://www.jiaokey.com/tag/鲁凡之论香港前途一  走向民主自治的“港人治港”.html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