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编目工作</w:t>
      </w:r>
    </w:p>
    <w:p>
      <w:r>
        <w:rPr>
          <w:rFonts w:ascii="宋体" w:hAnsi="宋体" w:eastAsia="宋体"/>
          <w:sz w:val="24"/>
        </w:rPr>
        <w:t>（英）亨特，贝克韦尔著；林毅等译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编目工作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（英）亨特，贝克韦尔著；林毅等译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本书出售、求购地址：https://www.jiaokey.com/book/detail/10824202.html</w:t>
      </w:r>
    </w:p>
    <w:p>
      <w:r>
        <w:t>更多相关图书推荐：https://www.jiaokey.com</w:t>
      </w:r>
    </w:p>
    <w:p>
      <w:r>
        <w:t>（英）亨特，贝克韦尔著；林毅等译 其他作品：https://www.jiaokey.com/tag/（英）亨特，贝克韦尔著；林毅等译.html</w:t>
      </w:r>
    </w:p>
    <w:p>
      <w:r>
        <w:t>辽宁省图书馆学会 出版图书：https://www.jiaokey.com/tag/辽宁省图书馆学会.html</w:t>
      </w:r>
    </w:p>
    <w:p>
      <w:r>
        <w:t>关键词搜索：https://www.jiaokey.com/tag/编目工作.html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