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神坛上的中世纪</w:t>
      </w:r>
    </w:p>
    <w:p>
      <w:r>
        <w:rPr>
          <w:rFonts w:ascii="宋体" w:hAnsi="宋体" w:eastAsia="宋体"/>
          <w:sz w:val="24"/>
        </w:rPr>
        <w:t>（意）安德列亚·贝奇尼（Andrea Bachini）著；（意）亚历山德罗·巴尔丹齐（Alessandro Baldanzi）等绘图 李萌羽，温奉桥译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神坛上的中世纪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（意）安德列亚·贝奇尼（Andrea Bachini）著；（意）亚历山德罗·巴尔丹齐（Alessandro Baldanzi）等绘图 李萌羽，温奉桥译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本书出售、求购地址：https://www.jiaokey.com/book/detail/10821957.html</w:t>
      </w:r>
    </w:p>
    <w:p>
      <w:r>
        <w:t>更多相关图书推荐：https://www.jiaokey.com</w:t>
      </w:r>
    </w:p>
    <w:p>
      <w:r>
        <w:t>（意）安德列亚·贝奇尼（Andrea Bachini）著；（意）亚历山德罗·巴尔丹齐（Alessandro Baldanzi）等绘图 李萌羽，温奉桥译 其他作品：https://www.jiaokey.com/tag/（意）安德列亚·贝奇尼（Andrea Bachini）著；（意）亚历山德罗·巴尔丹齐（Alessandro Baldanzi）等绘图 李萌羽，温奉桥译.html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关键词搜索：https://www.jiaokey.com/tag/神坛上的中世纪.html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