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探索复杂性</w:t>
      </w:r>
    </w:p>
    <w:p>
      <w:r>
        <w:rPr>
          <w:rFonts w:ascii="宋体" w:hAnsi="宋体" w:eastAsia="宋体"/>
          <w:sz w:val="24"/>
        </w:rPr>
        <w:t>尼科里斯，普利高津著；罗久里，陈奎宁译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尼科里斯，普利高津著；罗久里，陈奎宁译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耗散结构-研究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本书出售、求购地址：https://www.jiaokey.com/book/detail/10820872.html</w:t>
      </w:r>
    </w:p>
    <w:p>
      <w:r>
        <w:t>更多相关图书推荐：https://www.jiaokey.com</w:t>
      </w:r>
    </w:p>
    <w:p>
      <w:r>
        <w:t>尼科里斯，普利高津著；罗久里，陈奎宁译 其他作品：https://www.jiaokey.com/tag/尼科里斯，普利高津著；罗久里，陈奎宁译.html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关键词搜索：https://www.jiaokey.com/tag/耗散结构-研究.html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