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养老保险比较分析</w:t>
      </w:r>
    </w:p>
    <w:p>
      <w:r>
        <w:rPr>
          <w:rFonts w:ascii="宋体" w:hAnsi="宋体" w:eastAsia="宋体"/>
          <w:sz w:val="24"/>
        </w:rPr>
        <w:t>（美）约翰 B.威廉姆森（John B.Williamson），（美）弗雷德 C.帕姆佩尔（Fred C.Pampel）著 马胜杰等译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B.威廉姆森（John B.Williamson），（美）弗雷德 C.帕姆佩尔（Fred C.Pampel）著 马胜杰等译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本书出售、求购地址：https://www.jiaokey.com/book/detail/10820646.html</w:t>
      </w:r>
    </w:p>
    <w:p>
      <w:r>
        <w:t>更多相关图书推荐：https://www.jiaokey.com</w:t>
      </w:r>
    </w:p>
    <w:p>
      <w:r>
        <w:t>（美）约翰 B.威廉姆森（John B.Williamson），（美）弗雷德 C.帕姆佩尔（Fred C.Pampel）著 马胜杰等译 其他作品：https://www.jiaokey.com/tag/（美）约翰 B.威廉姆森（John B.Williamson），（美）弗雷德 C.帕姆佩尔（Fred C.Pampel）著 马胜杰等译.html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关键词搜索：https://www.jiaokey.com/tag/养老保险比较分析.html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