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书名：伦理文化与法治文化同构  新世纪大学生素质教育的文化基础</w:t>
      </w:r>
    </w:p>
    <w:p>
      <w:r>
        <w:t>作者：刘同君，夏民著</w:t>
      </w:r>
    </w:p>
    <w:p>
      <w:r>
        <w:t>出版社：南京：东南大学出版社</w:t>
      </w:r>
    </w:p>
    <w:p>
      <w:r>
        <w:t>出版日期：2001.12</w:t>
      </w:r>
    </w:p>
    <w:p>
      <w:r>
        <w:t>总页数：373</w:t>
      </w:r>
    </w:p>
    <w:p>
      <w:r>
        <w:t>更多请访问教客网: www.jiaokey.com</w:t>
      </w:r>
    </w:p>
    <w:p>
      <w:r>
        <w:t>伦理文化与法治文化同构  新世纪大学生素质教育的文化基础 评论地址：https://www.jiaokey.com/book/detail/10820644.html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