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苏联学校体育场地建筑与用具</w:t>
      </w:r>
    </w:p>
    <w:p>
      <w:r>
        <w:rPr>
          <w:rFonts w:ascii="宋体" w:hAnsi="宋体" w:eastAsia="宋体"/>
          <w:sz w:val="24"/>
        </w:rPr>
        <w:t>（苏）波利卡尔波夫（В.П.Поликарпов）著；中华人民共和国教育部专家工作室，天津市中苏友好协会俄文图书馆翻译组译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苏联学校体育场地建筑与用具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（苏）波利卡尔波夫（В.П.Поликарпов）著；中华人民共和国教育部专家工作室，天津市中苏友好协会俄文图书馆翻译组译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本书出售、求购地址：https://www.jiaokey.com/book/detail/10819241.html</w:t>
      </w:r>
    </w:p>
    <w:p>
      <w:r>
        <w:t>更多相关图书推荐：https://www.jiaokey.com</w:t>
      </w:r>
    </w:p>
    <w:p>
      <w:r>
        <w:t>（苏）波利卡尔波夫（В.П.Поликарпов）著；中华人民共和国教育部专家工作室，天津市中苏友好协会俄文图书馆翻译组译 其他作品：https://www.jiaokey.com/tag/（苏）波利卡尔波夫（В.П.Поликарпов）著；中华人民共和国教育部专家工作室，天津市中苏友好协会俄文图书馆翻译组译.html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关键词搜索：https://www.jiaokey.com/tag/苏联学校体育场地建筑与用具.html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