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二十世纪文库  农业与经济发展</w:t>
      </w:r>
    </w:p>
    <w:p>
      <w:r>
        <w:rPr>
          <w:rFonts w:ascii="宋体" w:hAnsi="宋体" w:eastAsia="宋体"/>
          <w:sz w:val="24"/>
        </w:rPr>
        <w:t>（印度）苏布拉塔·加塔克等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二十世纪文库  农业与经济发展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（印度）苏布拉塔·加塔克等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本书出售、求购地址：https://www.jiaokey.com/book/detail/10812492.html</w:t>
      </w:r>
    </w:p>
    <w:p>
      <w:r>
        <w:t>更多相关图书推荐：https://www.jiaokey.com</w:t>
      </w:r>
    </w:p>
    <w:p>
      <w:r>
        <w:t>（印度）苏布拉塔·加塔克等 其他作品：https://www.jiaokey.com/tag/（印度）苏布拉塔·加塔克等.html</w:t>
      </w:r>
    </w:p>
    <w:p>
      <w:r>
        <w:t>关键词搜索：https://www.jiaokey.com/tag/二十世纪文库  农业与经济发展.html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