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</w:t>
      </w:r>
    </w:p>
    <w:p>
      <w:r>
        <w:rPr>
          <w:rFonts w:ascii="宋体" w:hAnsi="宋体" w:eastAsia="宋体"/>
          <w:sz w:val="24"/>
        </w:rPr>
        <w:t>（瑞典）雷纳特·桑德霍姆（Lennart Sandholm）著；王晓生等译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（瑞典）雷纳特·桑德霍姆（Lennart Sandholm）著；王晓生等译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本书出售、求购地址：https://www.jiaokey.com/book/detail/10812405.html</w:t>
      </w:r>
    </w:p>
    <w:p>
      <w:r>
        <w:t>更多相关图书推荐：https://www.jiaokey.com</w:t>
      </w:r>
    </w:p>
    <w:p>
      <w:r>
        <w:t>（瑞典）雷纳特·桑德霍姆（Lennart Sandholm）著；王晓生等译 其他作品：https://www.jiaokey.com/tag/（瑞典）雷纳特·桑德霍姆（Lennart Sandholm）著；王晓生等译.html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