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吕纯阳得道</w:t>
      </w:r>
    </w:p>
    <w:p>
      <w:r>
        <w:rPr>
          <w:rFonts w:ascii="宋体" w:hAnsi="宋体" w:eastAsia="宋体"/>
          <w:sz w:val="24"/>
        </w:rPr>
        <w:t>（明）邓志谟撰；肖蓝校点（清）汪象旭撰；李建业校点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吕纯阳得道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（明）邓志谟撰；肖蓝校点（清）汪象旭撰；李建业校点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本书出售、求购地址：https://www.jiaokey.com/book/detail/10810110.html</w:t>
      </w:r>
    </w:p>
    <w:p>
      <w:r>
        <w:t>更多相关图书推荐：https://www.jiaokey.com</w:t>
      </w:r>
    </w:p>
    <w:p>
      <w:r>
        <w:t>（明）邓志谟撰；肖蓝校点（清）汪象旭撰；李建业校点 其他作品：https://www.jiaokey.com/tag/（明）邓志谟撰；肖蓝校点（清）汪象旭撰；李建业校点.html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关键词搜索：https://www.jiaokey.com/tag/吕纯阳得道.html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