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输精管结扎术服务的技术与管理准则</w:t>
      </w:r>
    </w:p>
    <w:p>
      <w:r>
        <w:rPr>
          <w:rFonts w:ascii="宋体" w:hAnsi="宋体" w:eastAsia="宋体"/>
          <w:sz w:val="24"/>
        </w:rPr>
        <w:t>世界卫生组织编；许侠译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输精管结扎术服务的技术与管理准则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本书出售、求购地址：https://www.jiaokey.com/book/detail/10806054.html</w:t>
      </w:r>
    </w:p>
    <w:p>
      <w:r>
        <w:t>更多相关图书推荐：https://www.jiaokey.com</w:t>
      </w:r>
    </w:p>
    <w:p>
      <w:r>
        <w:t>世界卫生组织编；许侠译 其他作品：https://www.jiaokey.com/tag/世界卫生组织编；许侠译.html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关键词搜索：https://www.jiaokey.com/tag/输精管结扎术服务的技术与管理准则.html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