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现代戏剧家熊佛西</w:t>
      </w:r>
    </w:p>
    <w:p>
      <w:r>
        <w:rPr>
          <w:rFonts w:ascii="宋体" w:hAnsi="宋体" w:eastAsia="宋体"/>
          <w:sz w:val="24"/>
        </w:rPr>
        <w:t>上海戏剧学院熊佛西研究小组编；陈多等编选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现代戏剧家熊佛西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上海戏剧学院熊佛西研究小组编；陈多等编选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本书出售、求购地址：https://www.jiaokey.com/book/detail/10805563.html</w:t>
      </w:r>
    </w:p>
    <w:p>
      <w:r>
        <w:t>更多相关图书推荐：https://www.jiaokey.com</w:t>
      </w:r>
    </w:p>
    <w:p>
      <w:r>
        <w:t>上海戏剧学院熊佛西研究小组编；陈多等编选 其他作品：https://www.jiaokey.com/tag/上海戏剧学院熊佛西研究小组编；陈多等编选.html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关键词搜索：https://www.jiaokey.com/tag/现代戏剧家熊佛西.html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