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书名：机车车辆用钢第2分册  炭素结构钢，低合金高强度钢，专业用钢  初稿</w:t>
      </w:r>
    </w:p>
    <w:p>
      <w:r>
        <w:t>作者:戚墅堰机车车辆工艺研究所，铁道科学研究院金属及化学研究所合</w:t>
      </w:r>
    </w:p>
    <w:p>
      <w:r>
        <w:t>出版社:铁道科学院金属化学研究所</w:t>
      </w:r>
    </w:p>
    <w:p>
      <w:r>
        <w:t>出版日期：1962</w:t>
      </w:r>
    </w:p>
    <w:p>
      <w:r>
        <w:t>总页数：116</w:t>
      </w:r>
    </w:p>
    <w:p>
      <w:r>
        <w:t>更多请访问教客网:www.jiaokey.com</w:t>
      </w:r>
    </w:p>
    <w:p>
      <w:r>
        <w:t>机车车辆用钢第2分册  炭素结构钢，低合金高强度钢，专业用钢  初稿评论地址：https://www.jiaokey.com/book/detail/10803826.html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