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世纪末灵感——吕教授健康法禅释</w:t>
      </w:r>
    </w:p>
    <w:p>
      <w:r>
        <w:rPr>
          <w:rFonts w:ascii="宋体" w:hAnsi="宋体" w:eastAsia="宋体"/>
          <w:sz w:val="24"/>
        </w:rPr>
        <w:t>纪一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世纪末灵感——吕教授健康法禅释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纪一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本书出售、求购地址：https://www.jiaokey.com/book/detail/10803445.html</w:t>
      </w:r>
    </w:p>
    <w:p>
      <w:r>
        <w:t>更多相关图书推荐：https://www.jiaokey.com</w:t>
      </w:r>
    </w:p>
    <w:p>
      <w:r>
        <w:t>纪一 其他作品：https://www.jiaokey.com/tag/纪一.html</w:t>
      </w:r>
    </w:p>
    <w:p>
      <w:r>
        <w:t>生活·读书·新知三联书店 出版图书：https://www.jiaokey.com/tag/生活·读书·新知三联书店.html</w:t>
      </w:r>
    </w:p>
    <w:p>
      <w:r>
        <w:t>关键词搜索：https://www.jiaokey.com/tag/世纪末灵感——吕教授健康法禅释.html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