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机械制造工厂和车间设计手册  第一册  设计的组织和方法</w:t>
      </w:r>
    </w:p>
    <w:p>
      <w:r>
        <w:rPr>
          <w:rFonts w:ascii="宋体" w:hAnsi="宋体" w:eastAsia="宋体"/>
          <w:sz w:val="24"/>
        </w:rPr>
        <w:t>（苏）E·C·杨波尔斯基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机械制造工厂和车间设计手册  第一册  设计的组织和方法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（苏）E·C·杨波尔斯基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本书出售、求购地址：https://www.jiaokey.com/book/detail/10803188.html</w:t>
      </w:r>
    </w:p>
    <w:p>
      <w:r>
        <w:t>更多相关图书推荐：https://www.jiaokey.com</w:t>
      </w:r>
    </w:p>
    <w:p>
      <w:r>
        <w:t>（苏）E·C·杨波尔斯基 其他作品：https://www.jiaokey.com/tag/（苏）E·C·杨波尔斯基.html</w:t>
      </w:r>
    </w:p>
    <w:p>
      <w:r>
        <w:t>关键词搜索：https://www.jiaokey.com/tag/机械制造工厂和车间设计手册  第一册  设计的组织和方法.html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