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剑桥当代商务决策分析   组织管理决策（上）</w:t>
      </w:r>
    </w:p>
    <w:p>
      <w:r>
        <w:rPr>
          <w:rFonts w:ascii="宋体" w:hAnsi="宋体" w:eastAsia="宋体"/>
          <w:sz w:val="24"/>
        </w:rPr>
        <w:t>（英）克里斯·迪尔登  迈克·福斯特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剑桥当代商务决策分析   组织管理决策（上）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（英）克里斯·迪尔登  迈克·福斯特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本书出售、求购地址：https://www.jiaokey.com/book/detail/10800306.html</w:t>
      </w:r>
    </w:p>
    <w:p>
      <w:r>
        <w:t>更多相关图书推荐：https://www.jiaokey.com</w:t>
      </w:r>
    </w:p>
    <w:p>
      <w:r>
        <w:t>（英）克里斯·迪尔登  迈克·福斯特 其他作品：https://www.jiaokey.com/tag/（英）克里斯·迪尔登  迈克·福斯特.html</w:t>
      </w:r>
    </w:p>
    <w:p>
      <w:r>
        <w:t>上海远东出版社 出版图书：https://www.jiaokey.com/tag/上海远东出版社.html</w:t>
      </w:r>
    </w:p>
    <w:p>
      <w:r>
        <w:t>关键词搜索：https://www.jiaokey.com/tag/剑桥当代商务决策分析   组织管理决策（上）.html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