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书名：谁是国有资产的真正所有者  全民所有制内在矛盾及分权式股份制研究</w:t>
      </w:r>
    </w:p>
    <w:p>
      <w:r>
        <w:t>作者：秦贤正等著</w:t>
      </w:r>
    </w:p>
    <w:p>
      <w:r>
        <w:t>出版社：武汉：华中理工大学出版社</w:t>
      </w:r>
    </w:p>
    <w:p>
      <w:r>
        <w:t>出版日期：1994.12</w:t>
      </w:r>
    </w:p>
    <w:p>
      <w:r>
        <w:t>总页数：209</w:t>
      </w:r>
    </w:p>
    <w:p>
      <w:r>
        <w:t>更多请访问教客网: www.jiaokey.com</w:t>
      </w:r>
    </w:p>
    <w:p>
      <w:r>
        <w:t>谁是国有资产的真正所有者  全民所有制内在矛盾及分权式股份制研究 评论地址：https://www.jiaokey.com/book/detail/10796203.html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