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北京：跨世纪的发展思路——1996-2010年北京市经济发展战略研究（上册）</w:t>
      </w:r>
    </w:p>
    <w:p>
      <w:r>
        <w:rPr>
          <w:rFonts w:ascii="宋体" w:hAnsi="宋体" w:eastAsia="宋体"/>
          <w:sz w:val="24"/>
        </w:rPr>
        <w:t>欧阳文安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北京：跨世纪的发展思路——1996-2010年北京市经济发展战略研究（上册）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本书出售、求购地址：https://www.jiaokey.com/book/detail/10795521.html</w:t>
      </w:r>
    </w:p>
    <w:p>
      <w:r>
        <w:t>更多相关图书推荐：https://www.jiaokey.com</w:t>
      </w:r>
    </w:p>
    <w:p>
      <w:r>
        <w:t>欧阳文安 其他作品：https://www.jiaokey.com/tag/欧阳文安.html</w:t>
      </w:r>
    </w:p>
    <w:p>
      <w:r>
        <w:t>关键词搜索：https://www.jiaokey.com/tag/北京：跨世纪的发展思路——1996-2010年北京市经济发展战略研究（上册）.html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