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卷Ⅱ   单元操作  第三版（SI单位）</w:t>
      </w:r>
    </w:p>
    <w:p>
      <w:r>
        <w:rPr>
          <w:rFonts w:ascii="宋体" w:hAnsi="宋体" w:eastAsia="宋体"/>
          <w:sz w:val="24"/>
        </w:rPr>
        <w:t>（英）J.M.柯尔森   J.F.李嘉森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卷Ⅱ   单元操作  第三版（SI单位）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（英）J.M.柯尔森   J.F.李嘉森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本书出售、求购地址：https://www.jiaokey.com/book/detail/10795091.html</w:t>
      </w:r>
    </w:p>
    <w:p>
      <w:r>
        <w:t>更多相关图书推荐：https://www.jiaokey.com</w:t>
      </w:r>
    </w:p>
    <w:p>
      <w:r>
        <w:t>（英）J.M.柯尔森   J.F.李嘉森 其他作品：https://www.jiaokey.com/tag/（英）J.M.柯尔森   J.F.李嘉森.html</w:t>
      </w:r>
    </w:p>
    <w:p>
      <w:r>
        <w:t>化学工业出版社 出版图书：https://www.jiaokey.com/tag/化学工业出版社.html</w:t>
      </w:r>
    </w:p>
    <w:p>
      <w:r>
        <w:t>关键词搜索：https://www.jiaokey.com/tag/化学工程 卷Ⅱ   单元操作  第三版（SI单位）.html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