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会计制度改革系列之一 现代财务会计</w:t>
      </w:r>
    </w:p>
    <w:p>
      <w:r>
        <w:rPr>
          <w:rFonts w:ascii="宋体" w:hAnsi="宋体" w:eastAsia="宋体"/>
          <w:sz w:val="24"/>
        </w:rPr>
        <w:t>全介 揭妙云 邹平 李虎俊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会计制度改革系列之一 现代财务会计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全介 揭妙云 邹平 李虎俊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本书出售、求购地址：https://www.jiaokey.com/book/detail/10794496.html</w:t>
      </w:r>
    </w:p>
    <w:p>
      <w:r>
        <w:t>更多相关图书推荐：https://www.jiaokey.com</w:t>
      </w:r>
    </w:p>
    <w:p>
      <w:r>
        <w:t>全介 揭妙云 邹平 李虎俊 其他作品：https://www.jiaokey.com/tag/全介 揭妙云 邹平 李虎俊.html</w:t>
      </w:r>
    </w:p>
    <w:p>
      <w:r>
        <w:t>关键词搜索：https://www.jiaokey.com/tag/会计制度改革系列之一 现代财务会计.html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