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劳动、人事政策3000题问答  信访、仲裁、咨询实用手册</w:t>
      </w:r>
    </w:p>
    <w:p>
      <w:r>
        <w:rPr>
          <w:rFonts w:ascii="宋体" w:hAnsi="宋体" w:eastAsia="宋体"/>
          <w:sz w:val="24"/>
        </w:rPr>
        <w:t>刘贯学等编写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劳动、人事政策3000题问答  信访、仲裁、咨询实用手册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刘贯学等编写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本书出售、求购地址：https://www.jiaokey.com/book/detail/10792424.html</w:t>
      </w:r>
    </w:p>
    <w:p>
      <w:r>
        <w:t>更多相关图书推荐：https://www.jiaokey.com</w:t>
      </w:r>
    </w:p>
    <w:p>
      <w:r>
        <w:t>刘贯学等编写 其他作品：https://www.jiaokey.com/tag/刘贯学等编写.html</w:t>
      </w:r>
    </w:p>
    <w:p>
      <w:r>
        <w:t>中国劳动出版社 出版图书：https://www.jiaokey.com/tag/中国劳动出版社.html</w:t>
      </w:r>
    </w:p>
    <w:p>
      <w:r>
        <w:t>关键词搜索：https://www.jiaokey.com/tag/劳动、人事政策3000题问答  信访、仲裁、咨询实用手册.html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