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侗村短笛</w:t>
      </w:r>
    </w:p>
    <w:p>
      <w:r>
        <w:rPr>
          <w:rFonts w:ascii="宋体" w:hAnsi="宋体" w:eastAsia="宋体"/>
          <w:sz w:val="24"/>
        </w:rPr>
        <w:t>廖涛声著；黔东南苗族侗族自治州文联编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侗村短笛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廖涛声著；黔东南苗族侗族自治州文联编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本书出售、求购地址：https://www.jiaokey.com/book/detail/10788285.html</w:t>
      </w:r>
    </w:p>
    <w:p>
      <w:r>
        <w:t>更多相关图书推荐：https://www.jiaokey.com</w:t>
      </w:r>
    </w:p>
    <w:p>
      <w:r>
        <w:t>廖涛声著；黔东南苗族侗族自治州文联编 其他作品：https://www.jiaokey.com/tag/廖涛声著；黔东南苗族侗族自治州文联编.html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