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货物运输直达化</w:t>
      </w:r>
    </w:p>
    <w:p>
      <w:r>
        <w:rPr>
          <w:rFonts w:ascii="宋体" w:hAnsi="宋体" w:eastAsia="宋体"/>
          <w:sz w:val="24"/>
        </w:rPr>
        <w:t>（苏）波罗沃依（Н.Е.Боровой）著；北方交通大学运输系行车组织教研室译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货物运输直达化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（苏）波罗沃依（Н.Е.Боровой）著；北方交通大学运输系行车组织教研室译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本书出售、求购地址：https://www.jiaokey.com/book/detail/10787170.html</w:t>
      </w:r>
    </w:p>
    <w:p>
      <w:r>
        <w:t>更多相关图书推荐：https://www.jiaokey.com</w:t>
      </w:r>
    </w:p>
    <w:p>
      <w:r>
        <w:t>（苏）波罗沃依（Н.Е.Боровой）著；北方交通大学运输系行车组织教研室译 其他作品：https://www.jiaokey.com/tag/（苏）波罗沃依（Н.Е.Боровой）著；北方交通大学运输系行车组织教研室译.html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关键词搜索：https://www.jiaokey.com/tag/货物运输直达化.html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