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中国地区发展——经济增长、制度变迁与地区差异</w:t>
      </w:r>
    </w:p>
    <w:p>
      <w:r>
        <w:rPr>
          <w:rFonts w:ascii="宋体" w:hAnsi="宋体" w:eastAsia="宋体"/>
          <w:sz w:val="24"/>
        </w:rPr>
        <w:t>魏后凯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中国地区发展——经济增长、制度变迁与地区差异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本书出售、求购地址：https://www.jiaokey.com/book/detail/10784222.html</w:t>
      </w:r>
    </w:p>
    <w:p>
      <w:r>
        <w:t>更多相关图书推荐：https://www.jiaokey.com</w:t>
      </w:r>
    </w:p>
    <w:p>
      <w:r>
        <w:t>魏后凯 其他作品：https://www.jiaokey.com/tag/魏后凯.html</w:t>
      </w:r>
    </w:p>
    <w:p>
      <w:r>
        <w:t>关键词搜索：https://www.jiaokey.com/tag/中国地区发展——经济增长、制度变迁与地区差异.html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