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中国经济特区发展的一个战略选择  厦门经济特区实施自由港某些政策研究</w:t>
      </w:r>
    </w:p>
    <w:p>
      <w:r>
        <w:rPr>
          <w:rFonts w:ascii="宋体" w:hAnsi="宋体" w:eastAsia="宋体"/>
          <w:sz w:val="24"/>
        </w:rPr>
        <w:t>王洛林主编；厦门大学《自由港问题研究》课题组编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中国经济特区发展的一个战略选择  厦门经济特区实施自由港某些政策研究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王洛林主编；厦门大学《自由港问题研究》课题组编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本书出售、求购地址：https://www.jiaokey.com/book/detail/10782469.html</w:t>
      </w:r>
    </w:p>
    <w:p>
      <w:r>
        <w:t>更多相关图书推荐：https://www.jiaokey.com</w:t>
      </w:r>
    </w:p>
    <w:p>
      <w:r>
        <w:t>王洛林主编；厦门大学《自由港问题研究》课题组编 其他作品：https://www.jiaokey.com/tag/王洛林主编；厦门大学《自由港问题研究》课题组编.html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关键词搜索：https://www.jiaokey.com/tag/中国经济特区发展的一个战略选择  厦门经济特区实施自由港某些政策研究.html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