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世界文化市场全书  （下卷）  世界体育俱乐部制</w:t>
      </w:r>
    </w:p>
    <w:p>
      <w:r>
        <w:rPr>
          <w:rFonts w:ascii="宋体" w:hAnsi="宋体" w:eastAsia="宋体"/>
          <w:sz w:val="24"/>
        </w:rPr>
        <w:t>蔡俊五编著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世界文化市场全书  （下卷）  世界体育俱乐部制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本书出售、求购地址：https://www.jiaokey.com/book/detail/10780946.html</w:t>
      </w:r>
    </w:p>
    <w:p>
      <w:r>
        <w:t>更多相关图书推荐：https://www.jiaokey.com</w:t>
      </w:r>
    </w:p>
    <w:p>
      <w:r>
        <w:t>蔡俊五编著 其他作品：https://www.jiaokey.com/tag/蔡俊五编著.html</w:t>
      </w:r>
    </w:p>
    <w:p>
      <w:r>
        <w:t>关键词搜索：https://www.jiaokey.com/tag/世界文化市场全书  （下卷）  世界体育俱乐部制.html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