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赢家</w:t>
      </w:r>
    </w:p>
    <w:p>
      <w:r>
        <w:rPr>
          <w:rFonts w:ascii="宋体" w:hAnsi="宋体" w:eastAsia="宋体"/>
          <w:sz w:val="24"/>
        </w:rPr>
        <w:t>文硕 张国有丛书主编 唐纳·克利福 理查·凯文著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文硕 张国有丛书主编 唐纳·克利福 理查·凯文著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本书出售、求购地址：https://www.jiaokey.com/book/detail/10779150.html</w:t>
      </w:r>
    </w:p>
    <w:p>
      <w:r>
        <w:t>更多相关图书推荐：https://www.jiaokey.com</w:t>
      </w:r>
    </w:p>
    <w:p>
      <w:r>
        <w:t>文硕 张国有丛书主编 唐纳·克利福 理查·凯文著 其他作品：https://www.jiaokey.com/tag/文硕 张国有丛书主编 唐纳·克利福 理查·凯文著.html</w:t>
      </w:r>
    </w:p>
    <w:p>
      <w:r>
        <w:t>关键词搜索：https://www.jiaokey.com/tag/赢家.html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