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四川奔向2000年——四川省经济科技社会发展战略和国土规划（产业卷）</w:t>
      </w:r>
    </w:p>
    <w:p>
      <w:r>
        <w:rPr>
          <w:rFonts w:ascii="宋体" w:hAnsi="宋体" w:eastAsia="宋体"/>
          <w:sz w:val="24"/>
        </w:rPr>
        <w:t>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四川奔向2000年——四川省经济科技社会发展战略和国土规划（产业卷）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本书出售、求购地址：https://www.jiaokey.com/book/detail/10778348.html</w:t>
      </w:r>
    </w:p>
    <w:p>
      <w:r>
        <w:t>更多相关图书推荐：https://www.jiaokey.com</w:t>
      </w:r>
    </w:p>
    <w:p>
      <w:r>
        <w:t>辛文 其他作品：https://www.jiaokey.com/tag/辛文.html</w:t>
      </w:r>
    </w:p>
    <w:p>
      <w:r>
        <w:t>关键词搜索：https://www.jiaokey.com/tag/四川奔向2000年——四川省经济科技社会发展战略和国土规划（产业卷）.html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