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世纪病艾滋  艾滋病的病理、传播及防治</w:t>
      </w:r>
    </w:p>
    <w:p>
      <w:r>
        <w:rPr>
          <w:rFonts w:ascii="宋体" w:hAnsi="宋体" w:eastAsia="宋体"/>
          <w:sz w:val="24"/>
        </w:rPr>
        <w:t>（法）蒙塔利尔主编；曹克利，默锋编译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世纪病艾滋  艾滋病的病理、传播及防治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（法）蒙塔利尔主编；曹克利，默锋编译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本书出售、求购地址：https://www.jiaokey.com/book/detail/10777680.html</w:t>
      </w:r>
    </w:p>
    <w:p>
      <w:r>
        <w:t>更多相关图书推荐：https://www.jiaokey.com</w:t>
      </w:r>
    </w:p>
    <w:p>
      <w:r>
        <w:t>（法）蒙塔利尔主编；曹克利，默锋编译 其他作品：https://www.jiaokey.com/tag/（法）蒙塔利尔主编；曹克利，默锋编译.html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关键词搜索：https://www.jiaokey.com/tag/世纪病艾滋  艾滋病的病理、传播及防治.html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