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书名：严嵩与明代政治</w:t>
      </w:r>
    </w:p>
    <w:p>
      <w:r>
        <w:t>作者：江西省社会科学院历史研究所，江西省分宜县方志办编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总页数：178</w:t>
      </w:r>
    </w:p>
    <w:p>
      <w:r>
        <w:t>更多请访问教客网: www.jiaokey.com</w:t>
      </w:r>
    </w:p>
    <w:p>
      <w:r>
        <w:t>严嵩与明代政治 评论地址：https://www.jiaokey.com/book/detail/10773768.html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