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书名：财产保险水灾理赔定损标准</w:t>
      </w:r>
    </w:p>
    <w:p>
      <w:r>
        <w:t>作者：秦国民，武中喜主编</w:t>
      </w:r>
    </w:p>
    <w:p>
      <w:r>
        <w:t>出版社：南京：河海大学出版社</w:t>
      </w:r>
    </w:p>
    <w:p>
      <w:r>
        <w:t>出版日期：1994.07</w:t>
      </w:r>
    </w:p>
    <w:p>
      <w:r>
        <w:t>总页数：583</w:t>
      </w:r>
    </w:p>
    <w:p>
      <w:r>
        <w:t>更多请访问教客网: www.jiaokey.com</w:t>
      </w:r>
    </w:p>
    <w:p>
      <w:r>
        <w:t>财产保险水灾理赔定损标准 评论地址：https://www.jiaokey.com/book/detail/10769083.html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