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矿井设计</w:t>
      </w:r>
    </w:p>
    <w:p>
      <w:r>
        <w:rPr>
          <w:rFonts w:ascii="宋体" w:hAnsi="宋体" w:eastAsia="宋体"/>
          <w:sz w:val="24"/>
        </w:rPr>
        <w:t>（苏）布尔查科夫（А.С.Бурчаков）等著；煤矿设计科技情报中心站《矿井设计》翻译组译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（苏）布尔查科夫（А.С.Бурчаков）等著；煤矿设计科技情报中心站《矿井设计》翻译组译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本书出售、求购地址：https://www.jiaokey.com/book/detail/10768699.html</w:t>
      </w:r>
    </w:p>
    <w:p>
      <w:r>
        <w:t>更多相关图书推荐：https://www.jiaokey.com</w:t>
      </w:r>
    </w:p>
    <w:p>
      <w:r>
        <w:t>（苏）布尔查科夫（А.С.Бурчаков）等著；煤矿设计科技情报中心站《矿井设计》翻译组译 其他作品：https://www.jiaokey.com/tag/（苏）布尔查科夫（А.С.Бурчаков）等著；煤矿设计科技情报中心站《矿井设计》翻译组译.html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