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书名：怎样实行厂长负责制</w:t>
      </w:r>
    </w:p>
    <w:p>
      <w:r>
        <w:t>作者：沙叶主编；中国厂长（经理）工作研究会，《经济日报》国内政治部编</w:t>
      </w:r>
    </w:p>
    <w:p>
      <w:r>
        <w:t>出版社：杭州：浙江人民出版社</w:t>
      </w:r>
    </w:p>
    <w:p>
      <w:r>
        <w:t>出版日期：1987.04</w:t>
      </w:r>
    </w:p>
    <w:p>
      <w:r>
        <w:t>总页数：331</w:t>
      </w:r>
    </w:p>
    <w:p>
      <w:r>
        <w:t>更多请访问教客网: www.jiaokey.com</w:t>
      </w:r>
    </w:p>
    <w:p>
      <w:r>
        <w:t>怎样实行厂长负责制 评论地址：https://www.jiaokey.com/book/detail/10768016.html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