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彩色电视原理 PAL制原理和接收机电路</w:t>
      </w:r>
    </w:p>
    <w:p>
      <w:r>
        <w:rPr>
          <w:rFonts w:ascii="宋体" w:hAnsi="宋体" w:eastAsia="宋体"/>
          <w:sz w:val="24"/>
        </w:rPr>
        <w:t>（英）G.H.赫特森著；《彩色电视原理》翻译组译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彩色电视原理 PAL制原理和接收机电路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（英）G.H.赫特森著；《彩色电视原理》翻译组译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本书出售、求购地址：https://www.jiaokey.com/book/detail/10767922.html</w:t>
      </w:r>
    </w:p>
    <w:p>
      <w:r>
        <w:t>更多相关图书推荐：https://www.jiaokey.com</w:t>
      </w:r>
    </w:p>
    <w:p>
      <w:r>
        <w:t>（英）G.H.赫特森著；《彩色电视原理》翻译组译 其他作品：https://www.jiaokey.com/tag/（英）G.H.赫特森著；《彩色电视原理》翻译组译.html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关键词搜索：https://www.jiaokey.com/tag/彩色电视原理 PAL制原理和接收机电路.html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