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鲁迅和民间文艺</w:t>
      </w:r>
    </w:p>
    <w:p>
      <w:r>
        <w:rPr>
          <w:rFonts w:ascii="宋体" w:hAnsi="宋体" w:eastAsia="宋体"/>
          <w:sz w:val="24"/>
        </w:rPr>
        <w:t>许钰编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5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鲁迅和民间文艺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北京师范大学中文系民间文学教研室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本书出售、求购地址：https://www.jiaokey.com/book/detail/10765426.html</w:t>
      </w:r>
    </w:p>
    <w:p>
      <w:r>
        <w:t>更多相关图书推荐：https://www.jiaokey.com</w:t>
      </w:r>
    </w:p>
    <w:p>
      <w:r>
        <w:t>许钰编 其他作品：https://www.jiaokey.com/tag/许钰编.html</w:t>
      </w:r>
    </w:p>
    <w:p>
      <w:r>
        <w:t>北京师范大学中文系民间文学教研室 出版图书：https://www.jiaokey.com/tag/北京师范大学中文系民间文学教研室.html</w:t>
      </w:r>
    </w:p>
    <w:p>
      <w:r>
        <w:t>关键词搜索：https://www.jiaokey.com/tag/鲁迅和民间文艺.html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