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第二次世界大战史大全（战时中东 6）</w:t>
      </w:r>
    </w:p>
    <w:p>
      <w:r>
        <w:rPr>
          <w:rFonts w:ascii="宋体" w:hAnsi="宋体" w:eastAsia="宋体"/>
          <w:sz w:val="24"/>
        </w:rPr>
        <w:t>（英）阿诺德·托因比 乔治·柯克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第二次世界大战史大全（战时中东 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乔治·柯克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本书出售、求购地址：https://www.jiaokey.com/book/detail/10764887.html</w:t>
      </w:r>
    </w:p>
    <w:p>
      <w:r>
        <w:t>更多相关图书推荐：https://www.jiaokey.com</w:t>
      </w:r>
    </w:p>
    <w:p>
      <w:r>
        <w:t>（英）阿诺德·托因比 乔治·柯克 其他作品：https://www.jiaokey.com/tag/（英）阿诺德·托因比 乔治·柯克.html</w:t>
      </w:r>
    </w:p>
    <w:p>
      <w:r>
        <w:t>上海译文出版社 出版图书：https://www.jiaokey.com/tag/上海译文出版社.html</w:t>
      </w:r>
    </w:p>
    <w:p>
      <w:r>
        <w:t>关键词搜索：https://www.jiaokey.com/tag/第二次世界大战史大全（战时中东 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