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财务风险管理</w:t>
      </w:r>
    </w:p>
    <w:p>
      <w:r>
        <w:rPr>
          <w:rFonts w:ascii="宋体" w:hAnsi="宋体" w:eastAsia="宋体"/>
          <w:sz w:val="24"/>
        </w:rPr>
        <w:t>（英）基思·雷德黑德（Keith Redhead），（英）斯图尔特·休斯（Steward Hughes）著；赵树干等主译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（英）基思·雷德黑德（Keith Redhead），（英）斯图尔特·休斯（Steward Hughes）著；赵树干等主译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本书出售、求购地址：https://www.jiaokey.com/book/detail/10757356.html</w:t>
      </w:r>
    </w:p>
    <w:p>
      <w:r>
        <w:t>更多相关图书推荐：https://www.jiaokey.com</w:t>
      </w:r>
    </w:p>
    <w:p>
      <w:r>
        <w:t>（英）基思·雷德黑德（Keith Redhead），（英）斯图尔特·休斯（Steward Hughes）著；赵树干等主译 其他作品：https://www.jiaokey.com/tag/（英）基思·雷德黑德（Keith Redhead），（英）斯图尔特·休斯（Steward Hughes）著；赵树干等主译.html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