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中国历史大事编年（第二卷:三国两晋南北朝隋唐）</w:t>
      </w:r>
    </w:p>
    <w:p>
      <w:r>
        <w:rPr>
          <w:rFonts w:ascii="宋体" w:hAnsi="宋体" w:eastAsia="宋体"/>
          <w:sz w:val="24"/>
        </w:rPr>
        <w:t>张习孔 田珏 张福裕 刘占武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中国历史大事编年（第二卷:三国两晋南北朝隋唐）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 田珏 张福裕 刘占武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本书出售、求购地址：https://www.jiaokey.com/book/detail/10754857.html</w:t>
      </w:r>
    </w:p>
    <w:p>
      <w:r>
        <w:t>更多相关图书推荐：https://www.jiaokey.com</w:t>
      </w:r>
    </w:p>
    <w:p>
      <w:r>
        <w:t>张习孔 田珏 张福裕 刘占武 其他作品：https://www.jiaokey.com/tag/张习孔 田珏 张福裕 刘占武.html</w:t>
      </w:r>
    </w:p>
    <w:p>
      <w:r>
        <w:t>北京出版社 出版图书：https://www.jiaokey.com/tag/北京出版社.html</w:t>
      </w:r>
    </w:p>
    <w:p>
      <w:r>
        <w:t>关键词搜索：https://www.jiaokey.com/tag/中国历史大事编年（第二卷:三国两晋南北朝隋唐）.html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